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42969" w:rsidRDefault="005F02B1" w:rsidP="00BA1F07">
      <w:pPr>
        <w:spacing w:after="0" w:line="240" w:lineRule="auto"/>
        <w:jc w:val="right"/>
        <w:rPr>
          <w:rFonts w:ascii="Sylfaen" w:hAnsi="Sylfaen"/>
          <w:i/>
          <w:sz w:val="24"/>
          <w:szCs w:val="24"/>
          <w:u w:val="single"/>
          <w:lang w:val="ka-GE"/>
        </w:rPr>
      </w:pPr>
      <w:r w:rsidRPr="00642969">
        <w:rPr>
          <w:rFonts w:ascii="Sylfaen" w:hAnsi="Sylfaen"/>
          <w:i/>
          <w:sz w:val="24"/>
          <w:szCs w:val="24"/>
          <w:u w:val="single"/>
          <w:lang w:val="ka-GE"/>
        </w:rPr>
        <w:t>პროექტი</w:t>
      </w:r>
    </w:p>
    <w:p w:rsidR="008D2169" w:rsidRPr="00642969" w:rsidRDefault="00F37B89" w:rsidP="00630522">
      <w:pPr>
        <w:spacing w:after="0" w:line="240" w:lineRule="auto"/>
        <w:jc w:val="center"/>
        <w:rPr>
          <w:rFonts w:ascii="Sylfaen" w:hAnsi="Sylfaen"/>
          <w:b/>
          <w:sz w:val="24"/>
          <w:szCs w:val="24"/>
          <w:lang w:val="ka-GE"/>
        </w:rPr>
      </w:pPr>
      <w:r w:rsidRPr="00642969">
        <w:rPr>
          <w:rFonts w:ascii="Sylfaen" w:hAnsi="Sylfaen"/>
          <w:b/>
          <w:sz w:val="24"/>
          <w:szCs w:val="24"/>
          <w:lang w:val="ka-GE"/>
        </w:rPr>
        <w:t xml:space="preserve">საქართველოს კანონი </w:t>
      </w:r>
    </w:p>
    <w:p w:rsidR="00171228" w:rsidRDefault="00171228" w:rsidP="00171228">
      <w:pPr>
        <w:spacing w:after="0" w:line="240" w:lineRule="auto"/>
        <w:jc w:val="center"/>
        <w:rPr>
          <w:rFonts w:ascii="Sylfaen" w:hAnsi="Sylfaen"/>
          <w:b/>
          <w:lang w:val="ka-GE"/>
        </w:rPr>
      </w:pPr>
      <w:r>
        <w:rPr>
          <w:rFonts w:ascii="Sylfaen" w:hAnsi="Sylfaen"/>
          <w:b/>
          <w:lang w:val="ka-GE"/>
        </w:rPr>
        <w:t>„</w:t>
      </w:r>
      <w:r w:rsidRPr="001C778C">
        <w:rPr>
          <w:rFonts w:ascii="Sylfaen" w:hAnsi="Sylfaen"/>
          <w:b/>
          <w:lang w:val="ka-GE"/>
        </w:rPr>
        <w:t xml:space="preserve">სახელმწიფო ბაჟის შესახებ" საქართველოს კანონში </w:t>
      </w:r>
    </w:p>
    <w:p w:rsidR="00754548" w:rsidRPr="00642969" w:rsidRDefault="003F1FC1" w:rsidP="008D2169">
      <w:pPr>
        <w:spacing w:after="0" w:line="240" w:lineRule="auto"/>
        <w:jc w:val="center"/>
        <w:rPr>
          <w:rFonts w:ascii="Sylfaen" w:hAnsi="Sylfaen"/>
          <w:b/>
          <w:sz w:val="24"/>
          <w:szCs w:val="24"/>
          <w:lang w:val="ka-GE"/>
        </w:rPr>
      </w:pPr>
      <w:r w:rsidRPr="00C902BA">
        <w:rPr>
          <w:rFonts w:ascii="Sylfaen" w:hAnsi="Sylfaen"/>
          <w:b/>
          <w:sz w:val="24"/>
          <w:szCs w:val="24"/>
          <w:lang w:val="ka-GE"/>
        </w:rPr>
        <w:t>ცვლილების შეტანის შესახებ</w:t>
      </w:r>
      <w:r w:rsidR="008D2169" w:rsidRPr="00642969">
        <w:rPr>
          <w:rFonts w:ascii="Sylfaen" w:hAnsi="Sylfaen"/>
          <w:b/>
          <w:sz w:val="24"/>
          <w:szCs w:val="24"/>
          <w:lang w:val="ka-GE"/>
        </w:rPr>
        <w:t xml:space="preserve"> </w:t>
      </w:r>
    </w:p>
    <w:p w:rsidR="00754548" w:rsidRPr="00642969" w:rsidRDefault="00754548" w:rsidP="00BA1F07">
      <w:pPr>
        <w:spacing w:after="0" w:line="240" w:lineRule="auto"/>
        <w:jc w:val="center"/>
        <w:rPr>
          <w:rFonts w:ascii="Sylfaen" w:hAnsi="Sylfaen"/>
          <w:sz w:val="24"/>
          <w:szCs w:val="24"/>
          <w:lang w:val="ka-GE"/>
        </w:rPr>
      </w:pPr>
    </w:p>
    <w:p w:rsidR="004C714D" w:rsidRPr="009D1451" w:rsidRDefault="0068782D" w:rsidP="004C714D">
      <w:pPr>
        <w:spacing w:after="0" w:line="240" w:lineRule="auto"/>
        <w:jc w:val="both"/>
        <w:rPr>
          <w:rFonts w:ascii="Sylfaen" w:hAnsi="Sylfaen"/>
          <w:b/>
          <w:sz w:val="24"/>
          <w:szCs w:val="24"/>
          <w:lang w:val="ka-GE"/>
        </w:rPr>
      </w:pPr>
      <w:proofErr w:type="spellStart"/>
      <w:proofErr w:type="gramStart"/>
      <w:r w:rsidRPr="009D1451">
        <w:rPr>
          <w:rFonts w:ascii="Sylfaen" w:eastAsia="Sylfaen" w:hAnsi="Sylfaen"/>
          <w:b/>
          <w:sz w:val="24"/>
          <w:szCs w:val="24"/>
        </w:rPr>
        <w:t>მუხლი</w:t>
      </w:r>
      <w:proofErr w:type="spellEnd"/>
      <w:proofErr w:type="gramEnd"/>
      <w:r w:rsidRPr="009D1451">
        <w:rPr>
          <w:rFonts w:ascii="Sylfaen" w:eastAsia="Sylfaen" w:hAnsi="Sylfaen"/>
          <w:b/>
          <w:sz w:val="24"/>
          <w:szCs w:val="24"/>
        </w:rPr>
        <w:t xml:space="preserve"> 1. </w:t>
      </w:r>
      <w:r w:rsidR="004E3B1F" w:rsidRPr="009D1451">
        <w:rPr>
          <w:rFonts w:ascii="Sylfaen" w:hAnsi="Sylfaen"/>
          <w:sz w:val="24"/>
          <w:szCs w:val="24"/>
          <w:lang w:val="ka-GE"/>
        </w:rPr>
        <w:t>„</w:t>
      </w:r>
      <w:r w:rsidR="004C714D" w:rsidRPr="009D1451">
        <w:rPr>
          <w:rFonts w:ascii="Sylfaen" w:hAnsi="Sylfaen"/>
          <w:sz w:val="24"/>
          <w:szCs w:val="24"/>
          <w:lang w:val="ka-GE"/>
        </w:rPr>
        <w:t>სახელმწიფო ბაჟის შესახებ" საქართველოს კანონის (პარლამენტის უწყებანი, N19-20, 30.05.1998, გვ. 37) მე-5 მუხლის პირველ პუნქტს დაემატოს შემდეგი შინაარსის "ჰ</w:t>
      </w:r>
      <w:r w:rsidR="004C714D" w:rsidRPr="009D1451">
        <w:rPr>
          <w:rFonts w:ascii="Sylfaen" w:hAnsi="Sylfaen"/>
          <w:sz w:val="24"/>
          <w:szCs w:val="24"/>
          <w:vertAlign w:val="superscript"/>
          <w:lang w:val="ka-GE"/>
        </w:rPr>
        <w:t>1</w:t>
      </w:r>
      <w:r w:rsidR="004C714D" w:rsidRPr="009D1451">
        <w:rPr>
          <w:rFonts w:ascii="Sylfaen" w:hAnsi="Sylfaen"/>
          <w:sz w:val="24"/>
          <w:szCs w:val="24"/>
          <w:lang w:val="ka-GE"/>
        </w:rPr>
        <w:t>" ქვეპუნქტი:</w:t>
      </w:r>
    </w:p>
    <w:p w:rsidR="004C714D" w:rsidRPr="009D1451" w:rsidRDefault="004C714D" w:rsidP="004C714D">
      <w:pPr>
        <w:spacing w:after="0" w:line="240" w:lineRule="auto"/>
        <w:rPr>
          <w:rFonts w:ascii="Sylfaen" w:hAnsi="Sylfaen"/>
          <w:sz w:val="24"/>
          <w:szCs w:val="24"/>
          <w:lang w:val="ka-GE"/>
        </w:rPr>
      </w:pPr>
    </w:p>
    <w:p w:rsidR="004C714D" w:rsidRPr="009D1451" w:rsidRDefault="004C714D" w:rsidP="004C714D">
      <w:pPr>
        <w:spacing w:after="0" w:line="240" w:lineRule="auto"/>
        <w:rPr>
          <w:rFonts w:ascii="Sylfaen" w:hAnsi="Sylfaen"/>
          <w:sz w:val="24"/>
          <w:szCs w:val="24"/>
          <w:lang w:val="ka-GE"/>
        </w:rPr>
      </w:pPr>
      <w:r w:rsidRPr="009D1451">
        <w:rPr>
          <w:rFonts w:ascii="Sylfaen" w:hAnsi="Sylfaen"/>
          <w:sz w:val="24"/>
          <w:szCs w:val="24"/>
          <w:lang w:val="ka-GE"/>
        </w:rPr>
        <w:t>„ჰ</w:t>
      </w:r>
      <w:r w:rsidRPr="009D1451">
        <w:rPr>
          <w:rFonts w:ascii="Sylfaen" w:hAnsi="Sylfaen"/>
          <w:sz w:val="24"/>
          <w:szCs w:val="24"/>
          <w:vertAlign w:val="superscript"/>
          <w:lang w:val="ka-GE"/>
        </w:rPr>
        <w:t>1</w:t>
      </w:r>
      <w:r w:rsidRPr="009D1451">
        <w:rPr>
          <w:rFonts w:ascii="Sylfaen" w:hAnsi="Sylfaen"/>
          <w:sz w:val="24"/>
          <w:szCs w:val="24"/>
          <w:lang w:val="ka-GE"/>
        </w:rPr>
        <w:t xml:space="preserve"> განმცხადებელი, რომელიც ითხოვს კოლექტიური შრომითი დავისას მედიაციის შედეგად მიღწეული შეთანხმების აღსრულებას.“  </w:t>
      </w:r>
    </w:p>
    <w:p w:rsidR="00103C84" w:rsidRPr="009D1451" w:rsidRDefault="00103C84" w:rsidP="004C714D">
      <w:pPr>
        <w:spacing w:after="0" w:line="240" w:lineRule="auto"/>
        <w:jc w:val="both"/>
        <w:rPr>
          <w:rFonts w:ascii="Sylfaen" w:hAnsi="Sylfaen"/>
          <w:b/>
          <w:sz w:val="24"/>
          <w:szCs w:val="24"/>
          <w:lang w:val="ka-GE"/>
        </w:rPr>
      </w:pPr>
    </w:p>
    <w:p w:rsidR="00284BD8" w:rsidRPr="009D1451" w:rsidRDefault="00284BD8" w:rsidP="00BA1F07">
      <w:pPr>
        <w:spacing w:after="0" w:line="240" w:lineRule="auto"/>
        <w:jc w:val="both"/>
        <w:rPr>
          <w:rFonts w:ascii="Sylfaen" w:eastAsia="Times New Roman" w:hAnsi="Sylfaen"/>
          <w:color w:val="111111"/>
          <w:sz w:val="24"/>
          <w:szCs w:val="24"/>
          <w:lang w:val="ka-GE"/>
        </w:rPr>
      </w:pPr>
      <w:r w:rsidRPr="009D1451">
        <w:rPr>
          <w:rFonts w:ascii="Sylfaen" w:hAnsi="Sylfaen"/>
          <w:b/>
          <w:sz w:val="24"/>
          <w:szCs w:val="24"/>
          <w:lang w:val="ka-GE"/>
        </w:rPr>
        <w:t xml:space="preserve">მუხლი 2. </w:t>
      </w:r>
      <w:r w:rsidRPr="009D1451">
        <w:rPr>
          <w:rFonts w:ascii="Sylfaen" w:eastAsia="Times New Roman" w:hAnsi="Sylfaen"/>
          <w:color w:val="111111"/>
          <w:sz w:val="24"/>
          <w:szCs w:val="24"/>
          <w:lang w:val="ka-GE"/>
        </w:rPr>
        <w:t>ეს კანონი ამოქმედდეს გამოქვეყნებისთანავე.</w:t>
      </w:r>
    </w:p>
    <w:p w:rsidR="00284BD8" w:rsidRPr="009D1451" w:rsidRDefault="00284BD8" w:rsidP="00BA1F07">
      <w:pPr>
        <w:spacing w:after="0" w:line="240" w:lineRule="auto"/>
        <w:jc w:val="both"/>
        <w:rPr>
          <w:rFonts w:ascii="Sylfaen" w:eastAsia="Times New Roman" w:hAnsi="Sylfaen"/>
          <w:color w:val="111111"/>
          <w:sz w:val="24"/>
          <w:szCs w:val="24"/>
          <w:lang w:val="ka-GE"/>
        </w:rPr>
      </w:pPr>
    </w:p>
    <w:p w:rsidR="00284BD8" w:rsidRPr="009D1451" w:rsidRDefault="00284BD8" w:rsidP="00BA1F07">
      <w:pPr>
        <w:spacing w:after="0" w:line="240" w:lineRule="auto"/>
        <w:jc w:val="both"/>
        <w:rPr>
          <w:rFonts w:ascii="Sylfaen" w:eastAsia="Times New Roman" w:hAnsi="Sylfaen"/>
          <w:color w:val="111111"/>
          <w:sz w:val="24"/>
          <w:szCs w:val="24"/>
          <w:lang w:val="ka-GE"/>
        </w:rPr>
      </w:pPr>
    </w:p>
    <w:p w:rsidR="00284BD8" w:rsidRPr="009D1451"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3F1FC1" w:rsidRDefault="003F1FC1"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5B2919" w:rsidRPr="005E3628" w:rsidRDefault="005B2919" w:rsidP="005B2919">
      <w:pPr>
        <w:spacing w:after="0"/>
        <w:jc w:val="center"/>
        <w:rPr>
          <w:rFonts w:ascii="Sylfaen" w:hAnsi="Sylfaen"/>
          <w:b/>
          <w:lang w:val="ka-GE"/>
        </w:rPr>
      </w:pPr>
      <w:r w:rsidRPr="005E3628">
        <w:rPr>
          <w:rFonts w:ascii="Sylfaen" w:hAnsi="Sylfaen"/>
          <w:b/>
          <w:lang w:val="ka-GE"/>
        </w:rPr>
        <w:lastRenderedPageBreak/>
        <w:t>განმარტებითი ბარათი</w:t>
      </w:r>
    </w:p>
    <w:p w:rsidR="005B2919" w:rsidRPr="005E3628" w:rsidRDefault="005B2919" w:rsidP="005B2919">
      <w:pPr>
        <w:spacing w:after="0"/>
        <w:jc w:val="center"/>
        <w:rPr>
          <w:rFonts w:ascii="Sylfaen" w:hAnsi="Sylfaen"/>
          <w:b/>
          <w:lang w:val="ka-GE"/>
        </w:rPr>
      </w:pPr>
      <w:r w:rsidRPr="005E3628">
        <w:rPr>
          <w:rFonts w:ascii="Sylfaen" w:hAnsi="Sylfaen"/>
          <w:b/>
          <w:lang w:val="ka-GE"/>
        </w:rPr>
        <w:t>საქართველოს კანონის პროექტზე</w:t>
      </w:r>
    </w:p>
    <w:p w:rsidR="004E3B1F" w:rsidRDefault="004E3B1F" w:rsidP="004E3B1F">
      <w:pPr>
        <w:spacing w:after="0" w:line="240" w:lineRule="auto"/>
        <w:jc w:val="center"/>
        <w:rPr>
          <w:rFonts w:ascii="Sylfaen" w:hAnsi="Sylfaen"/>
          <w:b/>
          <w:lang w:val="ka-GE"/>
        </w:rPr>
      </w:pPr>
      <w:r>
        <w:rPr>
          <w:rFonts w:ascii="Sylfaen" w:hAnsi="Sylfaen"/>
          <w:b/>
          <w:lang w:val="ka-GE"/>
        </w:rPr>
        <w:t>„</w:t>
      </w:r>
      <w:r w:rsidRPr="001C778C">
        <w:rPr>
          <w:rFonts w:ascii="Sylfaen" w:hAnsi="Sylfaen"/>
          <w:b/>
          <w:lang w:val="ka-GE"/>
        </w:rPr>
        <w:t xml:space="preserve">სახელმწიფო ბაჟის შესახებ" საქართველოს კანონში </w:t>
      </w:r>
    </w:p>
    <w:p w:rsidR="005B2919" w:rsidRPr="00D831F3" w:rsidRDefault="003F1FC1" w:rsidP="005B2919">
      <w:pPr>
        <w:jc w:val="center"/>
        <w:rPr>
          <w:rFonts w:ascii="Sylfaen" w:hAnsi="Sylfaen"/>
          <w:b/>
          <w:color w:val="FF0000"/>
          <w:lang w:val="ka-GE"/>
        </w:rPr>
      </w:pPr>
      <w:r w:rsidRPr="00C902BA">
        <w:rPr>
          <w:rFonts w:ascii="Sylfaen" w:hAnsi="Sylfaen"/>
          <w:b/>
          <w:sz w:val="24"/>
          <w:szCs w:val="24"/>
          <w:lang w:val="ka-GE"/>
        </w:rPr>
        <w:t>ცვლილების შეტანის შესახებ</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5B2919" w:rsidRPr="00F245B1" w:rsidRDefault="005B2919" w:rsidP="005B2919">
      <w:pPr>
        <w:spacing w:after="0" w:line="240" w:lineRule="auto"/>
        <w:jc w:val="both"/>
        <w:rPr>
          <w:rFonts w:ascii="Sylfaen" w:hAnsi="Sylfaen"/>
          <w:sz w:val="24"/>
          <w:szCs w:val="24"/>
          <w:lang w:val="ka-GE"/>
        </w:rPr>
      </w:pPr>
      <w:r>
        <w:rPr>
          <w:rFonts w:ascii="Sylfaen" w:hAnsi="Sylfaen"/>
          <w:sz w:val="24"/>
          <w:szCs w:val="24"/>
          <w:lang w:val="ka-GE"/>
        </w:rPr>
        <w:t>შრომითი</w:t>
      </w:r>
      <w:r w:rsidR="00191BE0" w:rsidRPr="006F15D4">
        <w:rPr>
          <w:rFonts w:ascii="Sylfaen" w:hAnsi="Sylfaen"/>
          <w:sz w:val="24"/>
          <w:szCs w:val="24"/>
          <w:lang w:val="ka-GE"/>
        </w:rPr>
        <w:t xml:space="preserve"> უფლებებისა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w:t>
      </w:r>
      <w:r>
        <w:rPr>
          <w:rFonts w:ascii="Sylfaen" w:hAnsi="Sylfaen"/>
          <w:sz w:val="24"/>
          <w:szCs w:val="24"/>
          <w:lang w:val="ka-GE"/>
        </w:rPr>
        <w:t xml:space="preserve">. </w:t>
      </w:r>
      <w:r w:rsidRPr="00F245B1">
        <w:rPr>
          <w:rFonts w:ascii="Sylfaen" w:hAnsi="Sylfaen" w:cs="Sylfaen"/>
          <w:bCs/>
          <w:iCs/>
          <w:sz w:val="24"/>
          <w:szCs w:val="24"/>
          <w:lang w:val="ka-GE"/>
        </w:rPr>
        <w:t>თუმცა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კვლავ</w:t>
      </w:r>
      <w:r w:rsidRPr="00F245B1">
        <w:rPr>
          <w:rFonts w:ascii="Sylfaen" w:hAnsi="Sylfaen"/>
          <w:bCs/>
          <w:iCs/>
          <w:sz w:val="24"/>
          <w:szCs w:val="24"/>
          <w:lang w:val="ka-GE"/>
        </w:rPr>
        <w:t xml:space="preserve"> </w:t>
      </w:r>
      <w:r w:rsidRPr="00F245B1">
        <w:rPr>
          <w:rFonts w:ascii="Sylfaen" w:hAnsi="Sylfaen" w:cs="Sylfaen"/>
          <w:bCs/>
          <w:iCs/>
          <w:sz w:val="24"/>
          <w:szCs w:val="24"/>
          <w:lang w:val="ka-GE"/>
        </w:rPr>
        <w:t>გამოწვევად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iCs/>
          <w:sz w:val="24"/>
          <w:szCs w:val="24"/>
          <w:lang w:val="ka-GE"/>
        </w:rPr>
        <w:t>ღრმა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და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ყოვლისმომცველი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თავისუფალი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სავაჭრო</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სივრცის</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შესახებ</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iCs/>
          <w:sz w:val="24"/>
          <w:szCs w:val="24"/>
          <w:lang w:val="ka-GE"/>
        </w:rPr>
        <w:t xml:space="preserve"> </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განსაზღვრავს</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ძირითად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მიზნებსა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საქართველოს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სახელმწიფო</w:t>
      </w:r>
      <w:r w:rsidRPr="00F245B1">
        <w:rPr>
          <w:rFonts w:ascii="Sylfaen" w:hAnsi="Sylfaen" w:cs="Helvetica Neue"/>
          <w:sz w:val="24"/>
          <w:szCs w:val="24"/>
          <w:lang w:val="ka-GE"/>
        </w:rPr>
        <w:t xml:space="preserve"> </w:t>
      </w:r>
      <w:r w:rsidRPr="00F245B1">
        <w:rPr>
          <w:rFonts w:ascii="Sylfaen" w:hAnsi="Sylfaen" w:cs="Sylfaen"/>
          <w:sz w:val="24"/>
          <w:szCs w:val="24"/>
          <w:lang w:val="ka-GE"/>
        </w:rPr>
        <w:t>მხარს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w:t>
      </w:r>
      <w:r w:rsidRPr="00F245B1">
        <w:rPr>
          <w:rFonts w:ascii="Sylfaen" w:hAnsi="Sylfaen" w:cs="Helvetica Neue"/>
          <w:sz w:val="24"/>
          <w:szCs w:val="24"/>
          <w:lang w:val="ka-GE"/>
        </w:rPr>
        <w:t xml:space="preserve"> </w:t>
      </w:r>
      <w:r w:rsidRPr="00F245B1">
        <w:rPr>
          <w:rFonts w:ascii="Sylfaen" w:hAnsi="Sylfaen" w:cs="Sylfaen"/>
          <w:sz w:val="24"/>
          <w:szCs w:val="24"/>
          <w:lang w:val="ka-GE"/>
        </w:rPr>
        <w:t>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სფეროში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ფუნდამენტური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პრინციპებისა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უფლებების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სოციალური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თანასწორობა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სამართლიანი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გლობალიზაციის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ყურადღება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გამახვილებულია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შრომითი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მიმართ</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მიდგომის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ნაწილის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1"/>
      </w:r>
      <w:r w:rsidRPr="00F245B1">
        <w:rPr>
          <w:rFonts w:ascii="Sylfaen" w:hAnsi="Sylfaen" w:cs="Sylfaen"/>
          <w:sz w:val="24"/>
          <w:szCs w:val="24"/>
          <w:lang w:val="ka-GE"/>
        </w:rPr>
        <w:t xml:space="preserve">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sz w:val="24"/>
          <w:szCs w:val="24"/>
          <w:u w:color="FF0000"/>
          <w:lang w:val="ka-GE" w:eastAsia="fr-BE"/>
        </w:rPr>
        <w:t>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354-ე მუხლში კი მითითებულია, რომ </w:t>
      </w:r>
      <w:r w:rsidRPr="00F245B1">
        <w:rPr>
          <w:rFonts w:ascii="Sylfaen" w:eastAsia="Times New Roman" w:hAnsi="Sylfae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sz w:val="24"/>
          <w:szCs w:val="24"/>
          <w:u w:color="FF0000"/>
          <w:lang w:val="ka-GE" w:eastAsia="fr-BE"/>
        </w:rPr>
        <w:t>“. XXX დანართი ეხება იმავე საკითხს (დასაქმება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w:t>
      </w:r>
      <w:r w:rsidRPr="00F245B1">
        <w:rPr>
          <w:rFonts w:ascii="Sylfaen" w:hAnsi="Sylfaen"/>
          <w:sz w:val="24"/>
          <w:szCs w:val="24"/>
          <w:lang w:val="ka-GE"/>
        </w:rPr>
        <w:lastRenderedPageBreak/>
        <w:t xml:space="preserve">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ჯანმრთელობა და უსაფრთხოება სამუშაო ადგილზე. </w:t>
      </w:r>
      <w:r w:rsidRPr="00F245B1">
        <w:rPr>
          <w:rFonts w:ascii="Sylfaen" w:eastAsia="Times New Roman" w:hAnsi="Sylfaen"/>
          <w:sz w:val="24"/>
          <w:szCs w:val="24"/>
          <w:u w:color="FF0000"/>
          <w:lang w:val="ka-GE" w:eastAsia="fr-BE"/>
        </w:rPr>
        <w:t xml:space="preserve">XXX დანართში </w:t>
      </w:r>
      <w:r w:rsidRPr="00F245B1">
        <w:rPr>
          <w:rFonts w:ascii="Sylfaen" w:hAnsi="Sylfaen"/>
          <w:sz w:val="24"/>
          <w:szCs w:val="24"/>
          <w:lang w:val="ka-GE"/>
        </w:rPr>
        <w:t>შრომის სამართალთან, დისკრიმინაციის აკრძალვასთან და გენდერული თანასწორობასთან დაკავშირებულ საკითხებზე განსაზღვრულია</w:t>
      </w:r>
      <w:r w:rsidRPr="00F245B1">
        <w:rPr>
          <w:rFonts w:ascii="Sylfaen" w:eastAsia="Times New Roman" w:hAnsi="Sylfaen"/>
          <w:sz w:val="24"/>
          <w:szCs w:val="24"/>
          <w:u w:color="FF0000"/>
          <w:lang w:val="ka-GE" w:eastAsia="fr-BE"/>
        </w:rPr>
        <w:t xml:space="preserve"> დირექტივები (კონკრეტული ვადების მითითებით), რომელთანაც ჰარმონიზაციის ვალდებულება გააჩნია საქართველოს სახელმწიფოს. </w:t>
      </w:r>
    </w:p>
    <w:p w:rsidR="005B2919" w:rsidRDefault="005B2919" w:rsidP="00191BE0">
      <w:pPr>
        <w:spacing w:after="0" w:line="240" w:lineRule="auto"/>
        <w:jc w:val="both"/>
        <w:rPr>
          <w:rFonts w:ascii="Sylfaen" w:hAnsi="Sylfaen"/>
          <w:sz w:val="24"/>
          <w:szCs w:val="24"/>
          <w:lang w:val="ka-GE"/>
        </w:rPr>
      </w:pPr>
    </w:p>
    <w:p w:rsidR="00191BE0" w:rsidRPr="006F15D4" w:rsidRDefault="00D76475" w:rsidP="00191BE0">
      <w:pPr>
        <w:spacing w:after="0" w:line="240" w:lineRule="auto"/>
        <w:jc w:val="both"/>
        <w:rPr>
          <w:rFonts w:ascii="Sylfaen" w:hAnsi="Sylfaen"/>
          <w:sz w:val="24"/>
          <w:szCs w:val="24"/>
          <w:lang w:val="ka-GE"/>
        </w:rPr>
      </w:pPr>
      <w:r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Pr="00661908">
        <w:rPr>
          <w:rStyle w:val="FootnoteReference"/>
          <w:rFonts w:ascii="Sylfaen" w:hAnsi="Sylfaen"/>
          <w:sz w:val="24"/>
          <w:szCs w:val="24"/>
          <w:lang w:val="ka-GE"/>
        </w:rPr>
        <w:footnoteReference w:id="2"/>
      </w:r>
      <w:r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Pr>
          <w:rFonts w:ascii="Sylfaen" w:hAnsi="Sylfaen"/>
          <w:sz w:val="24"/>
          <w:szCs w:val="24"/>
          <w:lang w:val="ka-GE"/>
        </w:rPr>
        <w:t>.</w:t>
      </w:r>
      <w:r w:rsidRPr="00661908">
        <w:rPr>
          <w:rStyle w:val="FootnoteReference"/>
          <w:rFonts w:ascii="Sylfaen" w:hAnsi="Sylfaen"/>
          <w:sz w:val="24"/>
          <w:szCs w:val="24"/>
          <w:lang w:val="ka-GE"/>
        </w:rPr>
        <w:footnoteReference w:id="3"/>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4"/>
      </w:r>
      <w:r w:rsidRPr="006F15D4">
        <w:rPr>
          <w:rFonts w:ascii="Sylfaen" w:hAnsi="Sylfaen"/>
          <w:sz w:val="24"/>
          <w:szCs w:val="24"/>
          <w:lang w:val="ka-GE"/>
        </w:rPr>
        <w:t xml:space="preserve"> სადაც წარმოდგენილია არაერთი კრ</w:t>
      </w:r>
      <w:r w:rsidR="002B0BD5">
        <w:rPr>
          <w:rFonts w:ascii="Sylfaen" w:hAnsi="Sylfaen"/>
          <w:sz w:val="24"/>
          <w:szCs w:val="24"/>
          <w:lang w:val="ka-GE"/>
        </w:rPr>
        <w:t>ი</w:t>
      </w:r>
      <w:r w:rsidRPr="006F15D4">
        <w:rPr>
          <w:rFonts w:ascii="Sylfaen" w:hAnsi="Sylfaen"/>
          <w:sz w:val="24"/>
          <w:szCs w:val="24"/>
          <w:lang w:val="ka-GE"/>
        </w:rPr>
        <w:t xml:space="preserve">ტიკული შენიშვნა და რეკომენდაცია </w:t>
      </w:r>
      <w:r w:rsidR="005B2919">
        <w:rPr>
          <w:rFonts w:ascii="Sylfaen" w:hAnsi="Sylfaen"/>
          <w:sz w:val="24"/>
          <w:szCs w:val="24"/>
          <w:lang w:val="ka-GE"/>
        </w:rPr>
        <w:t xml:space="preserve">შრომით უფლებებთან დაკავშირებულ კანონმდებლობაში </w:t>
      </w:r>
      <w:r w:rsidRPr="006F15D4">
        <w:rPr>
          <w:rFonts w:ascii="Sylfaen" w:hAnsi="Sylfaen"/>
          <w:sz w:val="24"/>
          <w:szCs w:val="24"/>
          <w:lang w:val="ka-GE"/>
        </w:rPr>
        <w:t>შესატან</w:t>
      </w:r>
      <w:r w:rsidR="003D7B6E">
        <w:rPr>
          <w:rFonts w:ascii="Sylfaen" w:hAnsi="Sylfaen"/>
          <w:sz w:val="24"/>
          <w:szCs w:val="24"/>
          <w:lang w:val="ka-GE"/>
        </w:rPr>
        <w:t>ი</w:t>
      </w:r>
      <w:r w:rsidRPr="006F15D4">
        <w:rPr>
          <w:rFonts w:ascii="Sylfaen" w:hAnsi="Sylfaen"/>
          <w:sz w:val="24"/>
          <w:szCs w:val="24"/>
          <w:lang w:val="ka-GE"/>
        </w:rPr>
        <w:t xml:space="preserve"> ცვლილებებ</w:t>
      </w:r>
      <w:r w:rsidR="003D7B6E">
        <w:rPr>
          <w:rFonts w:ascii="Sylfaen" w:hAnsi="Sylfaen"/>
          <w:sz w:val="24"/>
          <w:szCs w:val="24"/>
          <w:lang w:val="ka-GE"/>
        </w:rPr>
        <w:t>ის შესახებ</w:t>
      </w:r>
      <w:r w:rsidRPr="006F15D4">
        <w:rPr>
          <w:rFonts w:ascii="Sylfaen" w:hAnsi="Sylfaen"/>
          <w:sz w:val="24"/>
          <w:szCs w:val="24"/>
          <w:lang w:val="ka-GE"/>
        </w:rPr>
        <w:t>.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w:t>
      </w:r>
      <w:r w:rsidRPr="006F15D4">
        <w:rPr>
          <w:rFonts w:ascii="Sylfaen" w:hAnsi="Sylfaen"/>
          <w:sz w:val="24"/>
          <w:szCs w:val="24"/>
          <w:lang w:val="ka-GE"/>
        </w:rPr>
        <w:lastRenderedPageBreak/>
        <w:t>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666BBB" w:rsidRPr="006F15D4" w:rsidRDefault="00BC10DD" w:rsidP="00666BBB">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666BBB" w:rsidRPr="006F15D4">
        <w:rPr>
          <w:rFonts w:ascii="Sylfaen" w:hAnsi="Sylfaen"/>
          <w:sz w:val="24"/>
          <w:szCs w:val="24"/>
          <w:lang w:val="ka-GE"/>
        </w:rPr>
        <w:t>ეროვნულ შრომის სამართლის მნიშვნელოვანი ცვლილებები, რომელიც ძირითადად გულისხმობს საქართველოს ორგანულ კანონში „საქართველოს შრომის კოდექსი“ ცვლილებების შეტანას და „შრომის ინსპექციის შესახებ“ საქართველოს კანონის მიღებას (შემდგომში „შრომის სამართლის რეფორმის პაკეტი“). სწორედ აღნიშნულის „შრომის სამართლის რეფორმის პაკეტის“ ნაწილია წარმოდგენილი კანონპროექტი.</w:t>
      </w:r>
    </w:p>
    <w:p w:rsidR="005B2919" w:rsidRPr="006F15D4" w:rsidRDefault="005B2919"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Default="0045001A"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F15D4">
        <w:rPr>
          <w:rFonts w:ascii="Sylfaen" w:hAnsi="Sylfaen"/>
          <w:sz w:val="24"/>
          <w:szCs w:val="24"/>
          <w:lang w:val="ka-GE"/>
        </w:rPr>
        <w:t>კანონპროექტის მიღების შემთხვევაში,</w:t>
      </w:r>
      <w:r>
        <w:rPr>
          <w:rFonts w:ascii="Sylfaen" w:hAnsi="Sylfaen"/>
          <w:sz w:val="24"/>
          <w:szCs w:val="24"/>
          <w:lang w:val="ka-GE"/>
        </w:rPr>
        <w:t xml:space="preserve"> მოწესრიგდება კოლექტიური შრომითი დავის ფარგლებში მედიაციის შედეგად მიღწეული შეთანხმების აღსრულების საკითხი. </w:t>
      </w:r>
    </w:p>
    <w:p w:rsidR="0045001A" w:rsidRPr="006F15D4" w:rsidRDefault="0045001A"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45001A" w:rsidRDefault="0045001A" w:rsidP="009341F0">
      <w:pPr>
        <w:spacing w:after="0" w:line="240" w:lineRule="auto"/>
        <w:jc w:val="both"/>
        <w:rPr>
          <w:rFonts w:ascii="Sylfaen" w:hAnsi="Sylfaen"/>
          <w:sz w:val="24"/>
          <w:szCs w:val="24"/>
          <w:lang w:val="ka-GE"/>
        </w:rPr>
      </w:pPr>
      <w:r w:rsidRPr="006F15D4">
        <w:rPr>
          <w:rFonts w:ascii="Sylfaen" w:hAnsi="Sylfaen"/>
          <w:sz w:val="24"/>
          <w:szCs w:val="24"/>
          <w:lang w:val="ka-GE"/>
        </w:rPr>
        <w:t>„შრომის სამართლის რეფორმის პაკეტის“ ფარგლებში წარმოდგენილია</w:t>
      </w:r>
      <w:r>
        <w:rPr>
          <w:rFonts w:ascii="Sylfaen" w:hAnsi="Sylfaen"/>
          <w:sz w:val="24"/>
          <w:szCs w:val="24"/>
          <w:lang w:val="ka-GE"/>
        </w:rPr>
        <w:t xml:space="preserve"> </w:t>
      </w:r>
      <w:r w:rsidR="005A30EF">
        <w:rPr>
          <w:rFonts w:ascii="Sylfaen" w:hAnsi="Sylfaen"/>
          <w:sz w:val="24"/>
          <w:szCs w:val="24"/>
          <w:lang w:val="ka-GE"/>
        </w:rPr>
        <w:t xml:space="preserve">ინიციატივა </w:t>
      </w:r>
      <w:r>
        <w:rPr>
          <w:rFonts w:ascii="Sylfaen" w:hAnsi="Sylfaen"/>
          <w:sz w:val="24"/>
          <w:szCs w:val="24"/>
          <w:lang w:val="ka-GE"/>
        </w:rPr>
        <w:t xml:space="preserve">საქართველოს ორგანულ კანონში „საქართველოს შრომის კოდექსი“ </w:t>
      </w:r>
      <w:r w:rsidR="005A30EF">
        <w:rPr>
          <w:rFonts w:ascii="Sylfaen" w:hAnsi="Sylfaen"/>
          <w:sz w:val="24"/>
          <w:szCs w:val="24"/>
          <w:lang w:val="ka-GE"/>
        </w:rPr>
        <w:t>ცვლილებ</w:t>
      </w:r>
      <w:r w:rsidR="00537A81">
        <w:rPr>
          <w:rFonts w:ascii="Sylfaen" w:hAnsi="Sylfaen"/>
          <w:sz w:val="24"/>
          <w:szCs w:val="24"/>
          <w:lang w:val="ka-GE"/>
        </w:rPr>
        <w:t>ებისა და დამატებების შესახებ</w:t>
      </w:r>
      <w:r w:rsidR="005A30EF">
        <w:rPr>
          <w:rFonts w:ascii="Sylfaen" w:hAnsi="Sylfaen"/>
          <w:sz w:val="24"/>
          <w:szCs w:val="24"/>
          <w:lang w:val="ka-GE"/>
        </w:rPr>
        <w:t>.</w:t>
      </w:r>
      <w:r w:rsidR="00537A81">
        <w:rPr>
          <w:rFonts w:ascii="Sylfaen" w:hAnsi="Sylfaen"/>
          <w:sz w:val="24"/>
          <w:szCs w:val="24"/>
          <w:lang w:val="ka-GE"/>
        </w:rPr>
        <w:t xml:space="preserve"> </w:t>
      </w:r>
      <w:r w:rsidR="00AB3F48">
        <w:rPr>
          <w:rFonts w:ascii="Sylfaen" w:hAnsi="Sylfaen"/>
          <w:sz w:val="24"/>
          <w:szCs w:val="24"/>
          <w:lang w:val="ka-GE"/>
        </w:rPr>
        <w:t xml:space="preserve">აღნიშნული კანონპროექტის თანახმად, წესრიგდება </w:t>
      </w:r>
      <w:r w:rsidR="00AB3F48" w:rsidRPr="00AB3F48">
        <w:rPr>
          <w:rFonts w:ascii="Sylfaen" w:hAnsi="Sylfaen"/>
          <w:sz w:val="24"/>
          <w:szCs w:val="24"/>
          <w:lang w:val="ka-GE"/>
        </w:rPr>
        <w:t xml:space="preserve">მედიაციის შედეგად მიღწეული შეთანხმების </w:t>
      </w:r>
      <w:r w:rsidR="00AB3F48">
        <w:rPr>
          <w:rFonts w:ascii="Sylfaen" w:hAnsi="Sylfaen"/>
          <w:sz w:val="24"/>
          <w:szCs w:val="24"/>
          <w:lang w:val="ka-GE"/>
        </w:rPr>
        <w:t>აღსრულების მექანიზმი</w:t>
      </w:r>
      <w:r w:rsidR="005468C6">
        <w:rPr>
          <w:rFonts w:ascii="Sylfaen" w:hAnsi="Sylfaen"/>
          <w:sz w:val="24"/>
          <w:szCs w:val="24"/>
          <w:lang w:val="ka-GE"/>
        </w:rPr>
        <w:t xml:space="preserve">. იგი გულისხმობს </w:t>
      </w:r>
      <w:r w:rsidR="00567D25">
        <w:rPr>
          <w:rFonts w:ascii="Sylfaen" w:hAnsi="Sylfaen"/>
          <w:sz w:val="24"/>
          <w:szCs w:val="24"/>
          <w:lang w:val="ka-GE"/>
        </w:rPr>
        <w:t xml:space="preserve">მედიაციის </w:t>
      </w:r>
      <w:r w:rsidR="005468C6" w:rsidRPr="00AB3F48">
        <w:rPr>
          <w:rFonts w:ascii="Sylfaen" w:hAnsi="Sylfaen"/>
          <w:sz w:val="24"/>
          <w:szCs w:val="24"/>
          <w:lang w:val="ka-GE"/>
        </w:rPr>
        <w:t>შედეგად მიღწეული შეთანხმების აღსრულება</w:t>
      </w:r>
      <w:r w:rsidR="005468C6">
        <w:rPr>
          <w:rFonts w:ascii="Sylfaen" w:hAnsi="Sylfaen"/>
          <w:sz w:val="24"/>
          <w:szCs w:val="24"/>
          <w:lang w:val="ka-GE"/>
        </w:rPr>
        <w:t xml:space="preserve">ს სასამართლოს მეშვეობით. შესაბამისად, აღნიშნული მექანიზმის მოწესრიგება გულისხმობს </w:t>
      </w:r>
      <w:r w:rsidR="00760C42">
        <w:rPr>
          <w:rFonts w:ascii="Sylfaen" w:hAnsi="Sylfaen"/>
          <w:sz w:val="24"/>
          <w:szCs w:val="24"/>
          <w:lang w:val="ka-GE"/>
        </w:rPr>
        <w:t xml:space="preserve">„სახელმწიფო ბაჟის შესახებ“ საქართველოს კანონში </w:t>
      </w:r>
      <w:r w:rsidR="005468C6">
        <w:rPr>
          <w:rFonts w:ascii="Sylfaen" w:hAnsi="Sylfaen"/>
          <w:sz w:val="24"/>
          <w:szCs w:val="24"/>
          <w:lang w:val="ka-GE"/>
        </w:rPr>
        <w:t>დამატებების განხორციელებას</w:t>
      </w:r>
      <w:r w:rsidR="006D4097">
        <w:rPr>
          <w:rFonts w:ascii="Sylfaen" w:hAnsi="Sylfaen"/>
          <w:sz w:val="24"/>
          <w:szCs w:val="24"/>
          <w:lang w:val="ka-GE"/>
        </w:rPr>
        <w:t xml:space="preserve">, რათა </w:t>
      </w:r>
      <w:r w:rsidR="006D4097" w:rsidRPr="006D4097">
        <w:rPr>
          <w:rFonts w:ascii="Sylfaen" w:hAnsi="Sylfaen"/>
          <w:sz w:val="24"/>
          <w:szCs w:val="24"/>
          <w:lang w:val="ka-GE"/>
        </w:rPr>
        <w:t>სახელმწიფო ბაჟის გადახდისაგან</w:t>
      </w:r>
      <w:r w:rsidR="006D4097">
        <w:rPr>
          <w:rFonts w:ascii="Sylfaen" w:hAnsi="Sylfaen"/>
          <w:sz w:val="24"/>
          <w:szCs w:val="24"/>
          <w:lang w:val="ka-GE"/>
        </w:rPr>
        <w:t xml:space="preserve"> გათავისუფლდეს განმცხადებელი, რომელიც მოითხოვს </w:t>
      </w:r>
      <w:r w:rsidR="006D4097" w:rsidRPr="00103C84">
        <w:rPr>
          <w:rFonts w:ascii="Sylfaen" w:hAnsi="Sylfaen"/>
          <w:color w:val="000000"/>
          <w:sz w:val="24"/>
          <w:szCs w:val="24"/>
          <w:lang w:val="ka-GE"/>
        </w:rPr>
        <w:t xml:space="preserve">კოლექტიურ </w:t>
      </w:r>
      <w:proofErr w:type="spellStart"/>
      <w:r w:rsidR="006D4097" w:rsidRPr="00103C84">
        <w:rPr>
          <w:rFonts w:ascii="Sylfaen" w:hAnsi="Sylfaen" w:cs="Sylfaen"/>
          <w:color w:val="000000"/>
          <w:sz w:val="24"/>
          <w:szCs w:val="24"/>
        </w:rPr>
        <w:t>შრომით</w:t>
      </w:r>
      <w:proofErr w:type="spellEnd"/>
      <w:r w:rsidR="006D4097" w:rsidRPr="00103C84">
        <w:rPr>
          <w:rFonts w:ascii="Sylfaen" w:hAnsi="Sylfaen"/>
          <w:color w:val="000000"/>
          <w:sz w:val="24"/>
          <w:szCs w:val="24"/>
        </w:rPr>
        <w:t xml:space="preserve"> </w:t>
      </w:r>
      <w:proofErr w:type="spellStart"/>
      <w:r w:rsidR="006D4097" w:rsidRPr="00103C84">
        <w:rPr>
          <w:rFonts w:ascii="Sylfaen" w:hAnsi="Sylfaen" w:cs="Sylfaen"/>
          <w:color w:val="000000"/>
          <w:sz w:val="24"/>
          <w:szCs w:val="24"/>
        </w:rPr>
        <w:t>დავებზე</w:t>
      </w:r>
      <w:proofErr w:type="spellEnd"/>
      <w:r w:rsidR="006D4097" w:rsidRPr="00103C84">
        <w:rPr>
          <w:rFonts w:ascii="Sylfaen" w:hAnsi="Sylfaen"/>
          <w:color w:val="000000"/>
          <w:sz w:val="24"/>
          <w:szCs w:val="24"/>
        </w:rPr>
        <w:t xml:space="preserve"> </w:t>
      </w:r>
      <w:proofErr w:type="spellStart"/>
      <w:r w:rsidR="006D4097" w:rsidRPr="00103C84">
        <w:rPr>
          <w:rFonts w:ascii="Sylfaen" w:hAnsi="Sylfaen" w:cs="Sylfaen"/>
          <w:color w:val="000000"/>
          <w:sz w:val="24"/>
          <w:szCs w:val="24"/>
        </w:rPr>
        <w:t>მედიაციის</w:t>
      </w:r>
      <w:proofErr w:type="spellEnd"/>
      <w:r w:rsidR="006D4097" w:rsidRPr="00103C84">
        <w:rPr>
          <w:rFonts w:ascii="Sylfaen" w:hAnsi="Sylfaen"/>
          <w:color w:val="000000"/>
          <w:sz w:val="24"/>
          <w:szCs w:val="24"/>
        </w:rPr>
        <w:t xml:space="preserve"> </w:t>
      </w:r>
      <w:proofErr w:type="spellStart"/>
      <w:r w:rsidR="006D4097" w:rsidRPr="00103C84">
        <w:rPr>
          <w:rFonts w:ascii="Sylfaen" w:hAnsi="Sylfaen" w:cs="Sylfaen"/>
          <w:color w:val="000000"/>
          <w:sz w:val="24"/>
          <w:szCs w:val="24"/>
        </w:rPr>
        <w:t>შედეგად</w:t>
      </w:r>
      <w:proofErr w:type="spellEnd"/>
      <w:r w:rsidR="006D4097" w:rsidRPr="00103C84">
        <w:rPr>
          <w:rFonts w:ascii="Sylfaen" w:hAnsi="Sylfaen"/>
          <w:color w:val="000000"/>
          <w:sz w:val="24"/>
          <w:szCs w:val="24"/>
        </w:rPr>
        <w:t xml:space="preserve"> </w:t>
      </w:r>
      <w:proofErr w:type="spellStart"/>
      <w:r w:rsidR="006D4097" w:rsidRPr="00103C84">
        <w:rPr>
          <w:rFonts w:ascii="Sylfaen" w:hAnsi="Sylfaen" w:cs="Sylfaen"/>
          <w:color w:val="000000"/>
          <w:sz w:val="24"/>
          <w:szCs w:val="24"/>
        </w:rPr>
        <w:t>მიღწეული</w:t>
      </w:r>
      <w:proofErr w:type="spellEnd"/>
      <w:r w:rsidR="006D4097" w:rsidRPr="00103C84">
        <w:rPr>
          <w:rFonts w:ascii="Sylfaen" w:hAnsi="Sylfaen"/>
          <w:color w:val="000000"/>
          <w:sz w:val="24"/>
          <w:szCs w:val="24"/>
        </w:rPr>
        <w:t xml:space="preserve"> </w:t>
      </w:r>
      <w:r w:rsidR="006D4097" w:rsidRPr="00103C84">
        <w:rPr>
          <w:rFonts w:ascii="Sylfaen" w:hAnsi="Sylfaen"/>
          <w:color w:val="000000"/>
          <w:sz w:val="24"/>
          <w:szCs w:val="24"/>
          <w:lang w:val="ka-GE"/>
        </w:rPr>
        <w:t xml:space="preserve">შეთანხმების </w:t>
      </w:r>
      <w:proofErr w:type="spellStart"/>
      <w:r w:rsidR="006D4097" w:rsidRPr="00103C84">
        <w:rPr>
          <w:rFonts w:ascii="Sylfaen" w:hAnsi="Sylfaen" w:cs="Sylfaen"/>
          <w:color w:val="000000"/>
          <w:sz w:val="24"/>
          <w:szCs w:val="24"/>
        </w:rPr>
        <w:t>აღსრულებ</w:t>
      </w:r>
      <w:proofErr w:type="spellEnd"/>
      <w:r w:rsidR="009D51E8">
        <w:rPr>
          <w:rFonts w:ascii="Sylfaen" w:hAnsi="Sylfaen" w:cs="Sylfaen"/>
          <w:color w:val="000000"/>
          <w:sz w:val="24"/>
          <w:szCs w:val="24"/>
          <w:lang w:val="ka-GE"/>
        </w:rPr>
        <w:t>ა</w:t>
      </w:r>
      <w:r w:rsidR="006D4097" w:rsidRPr="00103C84">
        <w:rPr>
          <w:rFonts w:ascii="Sylfaen" w:hAnsi="Sylfaen" w:cs="Sylfaen"/>
          <w:color w:val="000000"/>
          <w:sz w:val="24"/>
          <w:szCs w:val="24"/>
        </w:rPr>
        <w:t>ს</w:t>
      </w:r>
      <w:r w:rsidR="009D51E8">
        <w:rPr>
          <w:rFonts w:ascii="Sylfaen" w:hAnsi="Sylfaen" w:cs="Sylfaen"/>
          <w:color w:val="000000"/>
          <w:sz w:val="24"/>
          <w:szCs w:val="24"/>
          <w:lang w:val="ka-GE"/>
        </w:rPr>
        <w:t xml:space="preserve">. </w:t>
      </w:r>
      <w:r w:rsidR="005468C6">
        <w:rPr>
          <w:rFonts w:ascii="Sylfaen" w:hAnsi="Sylfaen"/>
          <w:sz w:val="24"/>
          <w:szCs w:val="24"/>
          <w:lang w:val="ka-GE"/>
        </w:rPr>
        <w:t xml:space="preserve"> </w:t>
      </w:r>
    </w:p>
    <w:p w:rsidR="005468C6" w:rsidRPr="00AB3F48" w:rsidRDefault="005468C6" w:rsidP="009341F0">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lastRenderedPageBreak/>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r w:rsidR="00C958EC">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კანონპროექტის ძალაში შესვლის თარიღად განისაზღვრა მისი გამოქვეყნების თარიღი.</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lastRenderedPageBreak/>
        <w:t xml:space="preserve">კანონპროექტის მიღება არ წარმოშობს სახელმწიფოს ახალ ფინანსურ ვალდებულებას.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5468C6" w:rsidRPr="006F15D4" w:rsidRDefault="005468C6" w:rsidP="005468C6">
      <w:pPr>
        <w:spacing w:after="0" w:line="240" w:lineRule="auto"/>
        <w:jc w:val="both"/>
        <w:rPr>
          <w:rFonts w:ascii="Sylfaen" w:hAnsi="Sylfaen"/>
          <w:sz w:val="24"/>
          <w:szCs w:val="24"/>
          <w:lang w:val="ka-GE"/>
        </w:rPr>
      </w:pPr>
    </w:p>
    <w:p w:rsidR="00D73F33" w:rsidRPr="00690185" w:rsidRDefault="00D73F33" w:rsidP="00D73F33">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 </w:t>
      </w:r>
      <w:r>
        <w:rPr>
          <w:rFonts w:ascii="Sylfaen" w:hAnsi="Sylfaen"/>
          <w:sz w:val="24"/>
          <w:szCs w:val="24"/>
          <w:lang w:val="ka-GE"/>
        </w:rPr>
        <w:t>არ ეწინააღმდეგება</w:t>
      </w:r>
      <w:r w:rsidRPr="00690185">
        <w:rPr>
          <w:rFonts w:ascii="Sylfaen" w:hAnsi="Sylfaen"/>
          <w:sz w:val="24"/>
          <w:szCs w:val="24"/>
          <w:lang w:val="ka-GE"/>
        </w:rPr>
        <w:t xml:space="preserve"> ევროკავშირის სამართლს.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5468C6" w:rsidRPr="006F15D4" w:rsidRDefault="005468C6" w:rsidP="005468C6">
      <w:pPr>
        <w:spacing w:after="0" w:line="240" w:lineRule="auto"/>
        <w:jc w:val="both"/>
        <w:rPr>
          <w:rFonts w:ascii="Sylfaen" w:hAnsi="Sylfaen"/>
          <w:sz w:val="24"/>
          <w:szCs w:val="24"/>
          <w:lang w:val="ka-GE"/>
        </w:rPr>
      </w:pPr>
    </w:p>
    <w:p w:rsidR="00D73F33" w:rsidRPr="006F15D4" w:rsidRDefault="005468C6" w:rsidP="00D73F33">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w:t>
      </w:r>
      <w:r w:rsidR="00D73F33" w:rsidRPr="00661908">
        <w:rPr>
          <w:rFonts w:ascii="Sylfaen" w:hAnsi="Sylfaen"/>
          <w:sz w:val="24"/>
          <w:szCs w:val="24"/>
          <w:lang w:val="ka-GE"/>
        </w:rPr>
        <w:t xml:space="preserve">კანონპროექტის მიღება </w:t>
      </w:r>
      <w:r w:rsidR="00D73F33">
        <w:rPr>
          <w:rFonts w:ascii="Sylfaen" w:hAnsi="Sylfaen"/>
          <w:sz w:val="24"/>
          <w:szCs w:val="24"/>
          <w:lang w:val="ka-GE"/>
        </w:rPr>
        <w:t>არ გამომდინარეობს</w:t>
      </w:r>
      <w:r w:rsidR="00D73F33" w:rsidRPr="00661908">
        <w:rPr>
          <w:rFonts w:ascii="Sylfaen" w:hAnsi="Sylfaen"/>
          <w:sz w:val="24"/>
          <w:szCs w:val="24"/>
          <w:lang w:val="ka-GE"/>
        </w:rPr>
        <w:t xml:space="preserve"> ასოცირების შესახებ შეთანხმებ</w:t>
      </w:r>
      <w:r w:rsidR="00D73F33">
        <w:rPr>
          <w:rFonts w:ascii="Sylfaen" w:hAnsi="Sylfaen"/>
          <w:sz w:val="24"/>
          <w:szCs w:val="24"/>
          <w:lang w:val="ka-GE"/>
        </w:rPr>
        <w:t>იდან</w:t>
      </w:r>
      <w:r w:rsidR="00D73F33"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5468C6" w:rsidRPr="006F15D4" w:rsidRDefault="005468C6" w:rsidP="005468C6">
      <w:pPr>
        <w:spacing w:after="0" w:line="240" w:lineRule="auto"/>
        <w:jc w:val="both"/>
        <w:rPr>
          <w:rFonts w:ascii="Sylfaen" w:hAnsi="Sylfaen" w:cstheme="minorHAnsi"/>
          <w:b/>
          <w:sz w:val="24"/>
          <w:szCs w:val="24"/>
          <w:highlight w:val="yellow"/>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lastRenderedPageBreak/>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5468C6" w:rsidRPr="006F15D4" w:rsidRDefault="005468C6" w:rsidP="005468C6">
      <w:pPr>
        <w:spacing w:after="0" w:line="240" w:lineRule="auto"/>
        <w:jc w:val="both"/>
        <w:rPr>
          <w:rFonts w:ascii="Sylfaen" w:hAnsi="Sylfaen" w:cstheme="minorHAnsi"/>
          <w:b/>
          <w:sz w:val="24"/>
          <w:szCs w:val="24"/>
          <w:lang w:val="ka-GE"/>
        </w:rPr>
      </w:pPr>
    </w:p>
    <w:p w:rsidR="00026808" w:rsidRPr="00F245B1" w:rsidRDefault="00026808" w:rsidP="00026808">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026808" w:rsidRPr="00F245B1" w:rsidRDefault="00026808" w:rsidP="00026808">
      <w:pPr>
        <w:autoSpaceDE w:val="0"/>
        <w:autoSpaceDN w:val="0"/>
        <w:adjustRightInd w:val="0"/>
        <w:spacing w:after="0" w:line="240" w:lineRule="auto"/>
        <w:jc w:val="both"/>
        <w:rPr>
          <w:rFonts w:ascii="Sylfaen" w:hAnsi="Sylfaen"/>
          <w:sz w:val="24"/>
          <w:szCs w:val="24"/>
        </w:rPr>
      </w:pPr>
    </w:p>
    <w:p w:rsidR="00026808" w:rsidRPr="00F245B1" w:rsidRDefault="00026808" w:rsidP="00026808">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026808" w:rsidRDefault="00026808"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5468C6" w:rsidRPr="006F15D4" w:rsidRDefault="005468C6" w:rsidP="005468C6">
      <w:pPr>
        <w:spacing w:after="0" w:line="240" w:lineRule="auto"/>
        <w:rPr>
          <w:rFonts w:ascii="Sylfaen" w:hAnsi="Sylfaen" w:cstheme="minorHAnsi"/>
          <w:sz w:val="24"/>
          <w:szCs w:val="24"/>
          <w:lang w:val="ka-GE"/>
        </w:rPr>
      </w:pPr>
    </w:p>
    <w:p w:rsidR="005468C6" w:rsidRPr="006F15D4" w:rsidRDefault="00A477CC" w:rsidP="005468C6">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F46" w:rsidRDefault="00736F46" w:rsidP="009341F0">
      <w:pPr>
        <w:spacing w:after="0" w:line="240" w:lineRule="auto"/>
      </w:pPr>
      <w:r>
        <w:separator/>
      </w:r>
    </w:p>
  </w:endnote>
  <w:endnote w:type="continuationSeparator" w:id="0">
    <w:p w:rsidR="00736F46" w:rsidRDefault="00736F46"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F46" w:rsidRDefault="00736F46" w:rsidP="009341F0">
      <w:pPr>
        <w:spacing w:after="0" w:line="240" w:lineRule="auto"/>
      </w:pPr>
      <w:r>
        <w:separator/>
      </w:r>
    </w:p>
  </w:footnote>
  <w:footnote w:type="continuationSeparator" w:id="0">
    <w:p w:rsidR="00736F46" w:rsidRDefault="00736F46" w:rsidP="009341F0">
      <w:pPr>
        <w:spacing w:after="0" w:line="240" w:lineRule="auto"/>
      </w:pPr>
      <w:r>
        <w:continuationSeparator/>
      </w:r>
    </w:p>
  </w:footnote>
  <w:footnote w:id="1">
    <w:p w:rsidR="005B2919" w:rsidRPr="006944D9" w:rsidRDefault="005B2919" w:rsidP="005B2919">
      <w:pPr>
        <w:spacing w:after="0" w:line="240" w:lineRule="auto"/>
        <w:jc w:val="both"/>
        <w:rPr>
          <w:rFonts w:ascii="Sylfaen" w:hAnsi="Sylfaen"/>
          <w:lang w:val="ka-GE"/>
        </w:rPr>
      </w:pPr>
      <w:r w:rsidRPr="006944D9">
        <w:rPr>
          <w:rStyle w:val="FootnoteReference"/>
          <w:rFonts w:ascii="Sylfaen" w:hAnsi="Sylfaen"/>
        </w:rPr>
        <w:footnoteRef/>
      </w:r>
      <w:r w:rsidRPr="006944D9">
        <w:rPr>
          <w:rFonts w:ascii="Sylfaen" w:hAnsi="Sylfaen"/>
          <w:sz w:val="20"/>
          <w:szCs w:val="20"/>
          <w:lang w:val="ka-GE"/>
        </w:rPr>
        <w:t xml:space="preserve"> </w:t>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Pr>
          <w:rFonts w:ascii="Sylfaen" w:hAnsi="Sylfaen" w:cs="Helvetica Neue"/>
          <w:color w:val="000000"/>
          <w:sz w:val="20"/>
          <w:szCs w:val="20"/>
          <w:lang w:val="ka-GE"/>
        </w:rPr>
        <w:t xml:space="preserve"> </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w:t>
      </w:r>
      <w:r w:rsidRPr="006944D9">
        <w:rPr>
          <w:rFonts w:ascii="Sylfaen" w:hAnsi="Sylfaen" w:cs="Helvetica Neue"/>
          <w:sz w:val="20"/>
          <w:szCs w:val="20"/>
          <w:lang w:val="ka-GE"/>
        </w:rPr>
        <w:t xml:space="preserve"> </w:t>
      </w:r>
      <w:r w:rsidRPr="006944D9">
        <w:rPr>
          <w:rFonts w:ascii="Sylfaen" w:hAnsi="Sylfaen" w:cs="Sylfaen"/>
          <w:sz w:val="20"/>
          <w:szCs w:val="20"/>
          <w:lang w:val="ka-GE"/>
        </w:rPr>
        <w:t>მუხლში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დეკლარირებულია</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პროდუქტიული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w:t>
      </w:r>
      <w:r w:rsidRPr="006944D9">
        <w:rPr>
          <w:rFonts w:ascii="Sylfaen" w:hAnsi="Sylfaen" w:cs="Helvetica Neue"/>
          <w:sz w:val="20"/>
          <w:szCs w:val="20"/>
          <w:lang w:val="ka-GE"/>
        </w:rPr>
        <w:t xml:space="preserve"> </w:t>
      </w:r>
      <w:r w:rsidRPr="006944D9">
        <w:rPr>
          <w:rFonts w:ascii="Sylfaen" w:hAnsi="Sylfaen" w:cs="Sylfaen"/>
          <w:sz w:val="20"/>
          <w:szCs w:val="20"/>
          <w:lang w:val="ka-GE"/>
        </w:rPr>
        <w:t>გლობალიზაციის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მართვის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ძირითადი</w:t>
      </w:r>
      <w:r w:rsidRPr="006944D9">
        <w:rPr>
          <w:rFonts w:ascii="Sylfaen" w:hAnsi="Sylfaen" w:cs="Helvetica Neue"/>
          <w:sz w:val="20"/>
          <w:szCs w:val="20"/>
          <w:lang w:val="ka-GE"/>
        </w:rPr>
        <w:t xml:space="preserve"> </w:t>
      </w:r>
      <w:r w:rsidRPr="006944D9">
        <w:rPr>
          <w:rFonts w:ascii="Sylfaen" w:hAnsi="Sylfaen" w:cs="Sylfaen"/>
          <w:sz w:val="20"/>
          <w:szCs w:val="20"/>
          <w:lang w:val="ka-GE"/>
        </w:rPr>
        <w:t>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w:t>
      </w:r>
      <w:r w:rsidRPr="006944D9">
        <w:rPr>
          <w:rFonts w:ascii="Sylfaen" w:hAnsi="Sylfaen" w:cs="Helvetica Neue"/>
          <w:sz w:val="20"/>
          <w:szCs w:val="20"/>
          <w:lang w:val="ka-GE"/>
        </w:rPr>
        <w:t xml:space="preserve"> </w:t>
      </w:r>
      <w:r w:rsidRPr="006944D9">
        <w:rPr>
          <w:rFonts w:ascii="Sylfaen" w:hAnsi="Sylfaen" w:cs="Sylfaen"/>
          <w:sz w:val="20"/>
          <w:szCs w:val="20"/>
          <w:lang w:val="ka-GE"/>
        </w:rPr>
        <w:t>ნორმის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ძალით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საქართველოს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სახელმწიფო</w:t>
      </w:r>
      <w:r w:rsidRPr="006944D9">
        <w:rPr>
          <w:rFonts w:ascii="Sylfaen" w:hAnsi="Sylfaen" w:cs="Helvetica Neue"/>
          <w:sz w:val="20"/>
          <w:szCs w:val="20"/>
          <w:lang w:val="ka-GE"/>
        </w:rPr>
        <w:t xml:space="preserve"> </w:t>
      </w:r>
      <w:r w:rsidRPr="006944D9">
        <w:rPr>
          <w:rFonts w:ascii="Sylfaen" w:hAnsi="Sylfaen" w:cs="Sylfaen"/>
          <w:sz w:val="20"/>
          <w:szCs w:val="20"/>
          <w:lang w:val="ka-GE"/>
        </w:rPr>
        <w:t>ადასტურებს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w:t>
      </w:r>
      <w:r w:rsidRPr="006944D9">
        <w:rPr>
          <w:rFonts w:ascii="Sylfaen" w:hAnsi="Sylfaen" w:cs="Helvetica Neue"/>
          <w:sz w:val="20"/>
          <w:szCs w:val="20"/>
          <w:lang w:val="ka-GE"/>
        </w:rPr>
        <w:t xml:space="preserve"> </w:t>
      </w:r>
      <w:r w:rsidRPr="006944D9">
        <w:rPr>
          <w:rFonts w:ascii="Sylfaen" w:hAnsi="Sylfaen" w:cs="Sylfaen"/>
          <w:sz w:val="20"/>
          <w:szCs w:val="20"/>
          <w:lang w:val="ka-GE"/>
        </w:rPr>
        <w:t>ხელი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შეუწყოს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საერთაშორისო</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ვაჭრობის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განვითარებას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იმ</w:t>
      </w:r>
      <w:r w:rsidRPr="006944D9">
        <w:rPr>
          <w:rFonts w:ascii="Sylfaen" w:hAnsi="Sylfaen" w:cs="Helvetica Neue"/>
          <w:sz w:val="20"/>
          <w:szCs w:val="20"/>
          <w:lang w:val="ka-GE"/>
        </w:rPr>
        <w:t xml:space="preserve"> </w:t>
      </w:r>
      <w:r w:rsidRPr="006944D9">
        <w:rPr>
          <w:rFonts w:ascii="Sylfaen" w:hAnsi="Sylfaen" w:cs="Sylfaen"/>
          <w:sz w:val="20"/>
          <w:szCs w:val="20"/>
          <w:lang w:val="ka-GE"/>
        </w:rPr>
        <w:t>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w:t>
      </w:r>
      <w:r w:rsidRPr="006944D9">
        <w:rPr>
          <w:rFonts w:ascii="Sylfaen" w:hAnsi="Sylfaen" w:cs="Helvetica Neue"/>
          <w:sz w:val="20"/>
          <w:szCs w:val="20"/>
          <w:lang w:val="ka-GE"/>
        </w:rPr>
        <w:t xml:space="preserve"> </w:t>
      </w:r>
      <w:r w:rsidRPr="006944D9">
        <w:rPr>
          <w:rFonts w:ascii="Sylfaen" w:hAnsi="Sylfaen" w:cs="Sylfaen"/>
          <w:sz w:val="20"/>
          <w:szCs w:val="20"/>
          <w:lang w:val="ka-GE"/>
        </w:rPr>
        <w:t>უზრუნველყოფს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ნაყოფიერი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დასაქმებისა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არსებობას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ყველასათვის</w:t>
      </w:r>
      <w:r w:rsidRPr="006944D9">
        <w:rPr>
          <w:rFonts w:ascii="Sylfaen" w:hAnsi="Sylfaen" w:cs="Helvetica Neue"/>
          <w:sz w:val="20"/>
          <w:szCs w:val="20"/>
          <w:lang w:val="ka-GE"/>
        </w:rPr>
        <w:t>.</w:t>
      </w:r>
    </w:p>
  </w:footnote>
  <w:footnote w:id="2">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1"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0228CE">
        <w:rPr>
          <w:rFonts w:ascii="Sylfaen" w:hAnsi="Sylfaen" w:cstheme="minorHAnsi"/>
          <w:lang w:val="ka-GE"/>
        </w:rPr>
        <w:t xml:space="preserve">ხელმისაწვდომია მბულზე: </w:t>
      </w:r>
      <w:hyperlink r:id="rId2"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4">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3"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A048BB">
        <w:rPr>
          <w:rFonts w:ascii="Sylfaen" w:hAnsi="Sylfaen"/>
          <w:sz w:val="18"/>
          <w:szCs w:val="18"/>
          <w:lang w:val="ka-GE"/>
        </w:rPr>
        <w:t xml:space="preserve">ხელმისაწვდომია ბმულზე: </w:t>
      </w:r>
      <w:hyperlink r:id="rId4"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5"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27A11"/>
    <w:multiLevelType w:val="hybridMultilevel"/>
    <w:tmpl w:val="AA56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07530"/>
    <w:rsid w:val="00025B0B"/>
    <w:rsid w:val="00026808"/>
    <w:rsid w:val="000B7252"/>
    <w:rsid w:val="000C746B"/>
    <w:rsid w:val="000F5E56"/>
    <w:rsid w:val="00103C84"/>
    <w:rsid w:val="00130EFE"/>
    <w:rsid w:val="00150BE3"/>
    <w:rsid w:val="00150F85"/>
    <w:rsid w:val="00166E84"/>
    <w:rsid w:val="00171228"/>
    <w:rsid w:val="00191BE0"/>
    <w:rsid w:val="001B4B29"/>
    <w:rsid w:val="001C591C"/>
    <w:rsid w:val="00253B3B"/>
    <w:rsid w:val="002673AF"/>
    <w:rsid w:val="002735A7"/>
    <w:rsid w:val="002838CC"/>
    <w:rsid w:val="00284BD8"/>
    <w:rsid w:val="002B0BD5"/>
    <w:rsid w:val="002D0BD0"/>
    <w:rsid w:val="00320186"/>
    <w:rsid w:val="00391E09"/>
    <w:rsid w:val="003A148E"/>
    <w:rsid w:val="003A2EE8"/>
    <w:rsid w:val="003D7B6E"/>
    <w:rsid w:val="003E3FE9"/>
    <w:rsid w:val="003F1FC1"/>
    <w:rsid w:val="0041656E"/>
    <w:rsid w:val="00437569"/>
    <w:rsid w:val="0045001A"/>
    <w:rsid w:val="004C714D"/>
    <w:rsid w:val="004E3B1F"/>
    <w:rsid w:val="004E5468"/>
    <w:rsid w:val="005173D2"/>
    <w:rsid w:val="00532110"/>
    <w:rsid w:val="00537A81"/>
    <w:rsid w:val="005468C6"/>
    <w:rsid w:val="005525E4"/>
    <w:rsid w:val="00567D25"/>
    <w:rsid w:val="005877DE"/>
    <w:rsid w:val="005A1E02"/>
    <w:rsid w:val="005A30EF"/>
    <w:rsid w:val="005A34E4"/>
    <w:rsid w:val="005B2919"/>
    <w:rsid w:val="005E2DB1"/>
    <w:rsid w:val="005F02B1"/>
    <w:rsid w:val="00630522"/>
    <w:rsid w:val="006307F0"/>
    <w:rsid w:val="00642969"/>
    <w:rsid w:val="00645CBB"/>
    <w:rsid w:val="00666BBB"/>
    <w:rsid w:val="0068782D"/>
    <w:rsid w:val="006D4097"/>
    <w:rsid w:val="006D543D"/>
    <w:rsid w:val="006F15D4"/>
    <w:rsid w:val="00736F46"/>
    <w:rsid w:val="00740FFA"/>
    <w:rsid w:val="00743349"/>
    <w:rsid w:val="00754548"/>
    <w:rsid w:val="00760C42"/>
    <w:rsid w:val="007B36E5"/>
    <w:rsid w:val="007E5EDD"/>
    <w:rsid w:val="007E5FBB"/>
    <w:rsid w:val="00800601"/>
    <w:rsid w:val="00816E5C"/>
    <w:rsid w:val="00835C11"/>
    <w:rsid w:val="00856312"/>
    <w:rsid w:val="008624F4"/>
    <w:rsid w:val="00892ED5"/>
    <w:rsid w:val="0089729E"/>
    <w:rsid w:val="008D2169"/>
    <w:rsid w:val="008E07BA"/>
    <w:rsid w:val="00911CE5"/>
    <w:rsid w:val="009341F0"/>
    <w:rsid w:val="00935B76"/>
    <w:rsid w:val="009770A2"/>
    <w:rsid w:val="009D1451"/>
    <w:rsid w:val="009D51E8"/>
    <w:rsid w:val="00A048BB"/>
    <w:rsid w:val="00A21382"/>
    <w:rsid w:val="00A44B0A"/>
    <w:rsid w:val="00A477CC"/>
    <w:rsid w:val="00A61932"/>
    <w:rsid w:val="00A97493"/>
    <w:rsid w:val="00AA6279"/>
    <w:rsid w:val="00AB3F48"/>
    <w:rsid w:val="00AB53FE"/>
    <w:rsid w:val="00B20526"/>
    <w:rsid w:val="00B33113"/>
    <w:rsid w:val="00B66E6B"/>
    <w:rsid w:val="00B86213"/>
    <w:rsid w:val="00B91CC7"/>
    <w:rsid w:val="00BA0888"/>
    <w:rsid w:val="00BA1F07"/>
    <w:rsid w:val="00BC10DD"/>
    <w:rsid w:val="00BE1A11"/>
    <w:rsid w:val="00C14FD6"/>
    <w:rsid w:val="00C56750"/>
    <w:rsid w:val="00C76870"/>
    <w:rsid w:val="00C958EC"/>
    <w:rsid w:val="00CA12C1"/>
    <w:rsid w:val="00CB2FE9"/>
    <w:rsid w:val="00D56B6F"/>
    <w:rsid w:val="00D73F33"/>
    <w:rsid w:val="00D76475"/>
    <w:rsid w:val="00D831F3"/>
    <w:rsid w:val="00D9093A"/>
    <w:rsid w:val="00DB4321"/>
    <w:rsid w:val="00DD10F3"/>
    <w:rsid w:val="00DD1546"/>
    <w:rsid w:val="00E54F1C"/>
    <w:rsid w:val="00E5617E"/>
    <w:rsid w:val="00EC1F00"/>
    <w:rsid w:val="00EF6B86"/>
    <w:rsid w:val="00F052E8"/>
    <w:rsid w:val="00F07C9B"/>
    <w:rsid w:val="00F37B89"/>
    <w:rsid w:val="00F53029"/>
    <w:rsid w:val="00F73380"/>
    <w:rsid w:val="00F9610D"/>
    <w:rsid w:val="00FC1A09"/>
    <w:rsid w:val="00FC6CA4"/>
    <w:rsid w:val="00FF2075"/>
    <w:rsid w:val="00FF3E10"/>
    <w:rsid w:val="00FF5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1000:11110:0::NO:11110:P11110_COUNTRY_ID,P11110_CONTEXT:102639,SC" TargetMode="External"/><Relationship Id="rId2" Type="http://schemas.openxmlformats.org/officeDocument/2006/relationships/hyperlink" Target="https://drive.google.com/file/d/1jlujQ6bN40WrlBJFukQx3wv326StelIl/view" TargetMode="External"/><Relationship Id="rId1" Type="http://schemas.openxmlformats.org/officeDocument/2006/relationships/hyperlink" Target="http://ombudsman.ge/res/docs/2019042620571319466.pdf" TargetMode="External"/><Relationship Id="rId5" Type="http://schemas.openxmlformats.org/officeDocument/2006/relationships/hyperlink" Target="https://www.hrw.org/report/2019/08/22/no-year-without-deaths/decade-deregulation-puts-georgian-miners-risk" TargetMode="External"/><Relationship Id="rId4" Type="http://schemas.openxmlformats.org/officeDocument/2006/relationships/hyperlink" Target="https://www.state.gov/wp-content/uploads/2019/03/GEORGIA-2018-HUMAN-RIGHT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2020-03-11T14:24:00Z</dcterms:modified>
</cp:coreProperties>
</file>